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footer1.xml.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media/image1.jpeg" ContentType="image/jpeg"/>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both"/>
        <w:rPr>
          <w:i/>
          <w:i/>
          <w:iCs/>
          <w:sz w:val="24"/>
          <w:szCs w:val="24"/>
        </w:rPr>
      </w:pPr>
      <w:r>
        <w:rPr>
          <w:b/>
          <w:sz w:val="28"/>
          <w:szCs w:val="28"/>
        </w:rPr>
        <w:t>Una cadena humana señalará este viernes al gobierno de coalición como responsable del año en prisión que cumplen “los 6 de Zaragoza</w:t>
      </w:r>
      <w:r>
        <w:rPr>
          <w:b/>
          <w:i/>
          <w:iCs/>
          <w:sz w:val="24"/>
          <w:szCs w:val="24"/>
        </w:rPr>
        <w:t>”</w:t>
      </w:r>
    </w:p>
    <w:p>
      <w:pPr>
        <w:pStyle w:val="Normal"/>
        <w:jc w:val="both"/>
        <w:rPr>
          <w:i/>
          <w:i/>
          <w:iCs/>
          <w:sz w:val="24"/>
          <w:szCs w:val="24"/>
        </w:rPr>
      </w:pPr>
      <w:r>
        <w:rPr>
          <w:i/>
          <w:iCs/>
          <w:sz w:val="24"/>
          <w:szCs w:val="24"/>
        </w:rPr>
      </w:r>
    </w:p>
    <w:p>
      <w:pPr>
        <w:pStyle w:val="Normal"/>
        <w:jc w:val="both"/>
        <w:rPr>
          <w:i/>
          <w:i/>
          <w:iCs/>
          <w:sz w:val="24"/>
          <w:szCs w:val="24"/>
        </w:rPr>
      </w:pPr>
      <w:r>
        <w:rPr>
          <w:rFonts w:eastAsia="Arial" w:cs="Arial"/>
          <w:i/>
          <w:iCs/>
          <w:color w:val="auto"/>
          <w:kern w:val="0"/>
          <w:sz w:val="24"/>
          <w:szCs w:val="24"/>
          <w:lang w:val="es-ES" w:eastAsia="es-ES" w:bidi="ar-SA"/>
        </w:rPr>
        <w:t>Después del éxito de asistencia de la jornada musical solidaria del pasado sábado, la plataforma Libertad 6 de Zaragoza llama a la ciudadanía a realizar una cadena humana como calentamiento de la manifestación que ha convocado para el sábado 12 de abril</w:t>
      </w:r>
      <w:r>
        <w:rPr>
          <w:i/>
          <w:iCs/>
          <w:sz w:val="24"/>
          <w:szCs w:val="24"/>
        </w:rPr>
        <w:t>.</w:t>
      </w:r>
    </w:p>
    <w:p>
      <w:pPr>
        <w:pStyle w:val="Normal"/>
        <w:jc w:val="both"/>
        <w:rPr/>
      </w:pPr>
      <w:r>
        <w:rPr/>
      </w:r>
    </w:p>
    <w:p>
      <w:pPr>
        <w:pStyle w:val="Normal"/>
        <w:jc w:val="both"/>
        <w:rPr>
          <w:b/>
          <w:b/>
        </w:rPr>
      </w:pPr>
      <w:r>
        <w:rPr>
          <w:b/>
        </w:rPr>
      </w:r>
    </w:p>
    <w:p>
      <w:pPr>
        <w:pStyle w:val="Normal"/>
        <w:jc w:val="both"/>
        <w:rPr/>
      </w:pPr>
      <w:r>
        <w:rPr>
          <w:b/>
        </w:rPr>
        <w:t>Mi</w:t>
      </w:r>
      <w:r>
        <w:rPr>
          <w:rFonts w:eastAsia="Arial" w:cs="Arial"/>
          <w:b/>
          <w:color w:val="auto"/>
          <w:kern w:val="0"/>
          <w:sz w:val="22"/>
          <w:szCs w:val="22"/>
          <w:lang w:val="es-ES" w:eastAsia="es-ES" w:bidi="ar-SA"/>
        </w:rPr>
        <w:t>ércoles</w:t>
      </w:r>
      <w:r>
        <w:rPr>
          <w:b/>
        </w:rPr>
        <w:t xml:space="preserve">, </w:t>
      </w:r>
      <w:r>
        <w:rPr>
          <w:b/>
        </w:rPr>
        <w:t>26</w:t>
      </w:r>
      <w:r>
        <w:rPr>
          <w:b/>
        </w:rPr>
        <w:t xml:space="preserve"> de marzo de 2025</w:t>
      </w:r>
      <w:r>
        <w:rPr/>
        <w:t xml:space="preserve">.- </w:t>
      </w:r>
      <w:r>
        <w:rPr/>
        <w:t>Este viernes 28 de marzo, l</w:t>
      </w:r>
      <w:r>
        <w:rPr>
          <w:rFonts w:eastAsia="Arial" w:cs="Arial"/>
          <w:color w:val="auto"/>
          <w:kern w:val="0"/>
          <w:sz w:val="22"/>
          <w:szCs w:val="22"/>
          <w:lang w:val="es-ES" w:eastAsia="es-ES" w:bidi="ar-SA"/>
        </w:rPr>
        <w:t>a plataforma Libertad 6 de Zaragoza</w:t>
      </w:r>
      <w:r>
        <w:rPr>
          <w:rFonts w:eastAsia="Arial" w:cs="Arial"/>
          <w:color w:val="auto"/>
          <w:kern w:val="0"/>
          <w:sz w:val="22"/>
          <w:szCs w:val="22"/>
          <w:lang w:val="es-ES" w:eastAsia="es-ES" w:bidi="ar-SA"/>
        </w:rPr>
        <w:t xml:space="preserve"> va a organizar una cadena humana a las 18.30h desde la Delegación del Gobierno en la Plaza del Pilar de la capital aragonesa. El objetiv</w:t>
      </w:r>
      <w:r>
        <w:rPr>
          <w:rFonts w:eastAsia="Arial" w:cs="Arial"/>
          <w:color w:val="auto"/>
          <w:kern w:val="0"/>
          <w:sz w:val="22"/>
          <w:szCs w:val="22"/>
          <w:lang w:val="es-ES" w:eastAsia="es-ES" w:bidi="ar-SA"/>
        </w:rPr>
        <w:t>o, seg</w:t>
      </w:r>
      <w:r>
        <w:rPr>
          <w:rFonts w:eastAsia="Arial" w:cs="Arial"/>
          <w:color w:val="auto"/>
          <w:kern w:val="0"/>
          <w:sz w:val="22"/>
          <w:szCs w:val="22"/>
          <w:lang w:val="es-ES" w:eastAsia="es-ES" w:bidi="ar-SA"/>
        </w:rPr>
        <w:t>ún informan, es</w:t>
      </w:r>
      <w:r>
        <w:rPr>
          <w:rFonts w:eastAsia="Arial" w:cs="Arial"/>
          <w:color w:val="auto"/>
          <w:kern w:val="0"/>
          <w:sz w:val="22"/>
          <w:szCs w:val="22"/>
          <w:lang w:val="es-ES" w:eastAsia="es-ES" w:bidi="ar-SA"/>
        </w:rPr>
        <w:t xml:space="preserve"> señala</w:t>
      </w:r>
      <w:r>
        <w:rPr>
          <w:rFonts w:eastAsia="Arial" w:cs="Arial"/>
          <w:color w:val="auto"/>
          <w:kern w:val="0"/>
          <w:sz w:val="22"/>
          <w:szCs w:val="22"/>
          <w:lang w:val="es-ES" w:eastAsia="es-ES" w:bidi="ar-SA"/>
        </w:rPr>
        <w:t>r</w:t>
      </w:r>
      <w:r>
        <w:rPr>
          <w:rFonts w:eastAsia="Arial" w:cs="Arial"/>
          <w:color w:val="auto"/>
          <w:kern w:val="0"/>
          <w:sz w:val="22"/>
          <w:szCs w:val="22"/>
          <w:lang w:val="es-ES" w:eastAsia="es-ES" w:bidi="ar-SA"/>
        </w:rPr>
        <w:t xml:space="preserve"> al </w:t>
      </w:r>
      <w:r>
        <w:rPr>
          <w:rFonts w:eastAsia="Arial" w:cs="Arial"/>
          <w:color w:val="auto"/>
          <w:kern w:val="0"/>
          <w:sz w:val="22"/>
          <w:szCs w:val="22"/>
          <w:lang w:val="es-ES" w:eastAsia="es-ES" w:bidi="ar-SA"/>
        </w:rPr>
        <w:t>G</w:t>
      </w:r>
      <w:r>
        <w:rPr>
          <w:rFonts w:eastAsia="Arial" w:cs="Arial"/>
          <w:color w:val="auto"/>
          <w:kern w:val="0"/>
          <w:sz w:val="22"/>
          <w:szCs w:val="22"/>
          <w:lang w:val="es-ES" w:eastAsia="es-ES" w:bidi="ar-SA"/>
        </w:rPr>
        <w:t xml:space="preserve">obierno de coalición como responsable de cada uno de los días en prisión, </w:t>
      </w:r>
      <w:r>
        <w:rPr>
          <w:rFonts w:eastAsia="Arial" w:cs="Arial"/>
          <w:color w:val="auto"/>
          <w:kern w:val="0"/>
          <w:sz w:val="22"/>
          <w:szCs w:val="22"/>
          <w:lang w:val="es-ES" w:eastAsia="es-ES" w:bidi="ar-SA"/>
        </w:rPr>
        <w:t>ahora que se va a cumplir un año de su ingreso</w:t>
      </w:r>
      <w:r>
        <w:rPr>
          <w:rFonts w:eastAsia="Arial" w:cs="Arial"/>
          <w:color w:val="auto"/>
          <w:kern w:val="0"/>
          <w:sz w:val="22"/>
          <w:szCs w:val="22"/>
          <w:lang w:val="es-ES" w:eastAsia="es-ES" w:bidi="ar-SA"/>
        </w:rPr>
        <w:t xml:space="preserve">. </w:t>
      </w:r>
      <w:r>
        <w:rPr>
          <w:rFonts w:eastAsia="Arial" w:cs="Arial"/>
          <w:color w:val="auto"/>
          <w:kern w:val="0"/>
          <w:sz w:val="22"/>
          <w:szCs w:val="22"/>
          <w:lang w:val="es-ES" w:eastAsia="es-ES" w:bidi="ar-SA"/>
        </w:rPr>
        <w:t>Tal y como</w:t>
      </w:r>
      <w:r>
        <w:rPr>
          <w:rFonts w:eastAsia="Arial" w:cs="Arial"/>
          <w:color w:val="auto"/>
          <w:kern w:val="0"/>
          <w:sz w:val="22"/>
          <w:szCs w:val="22"/>
          <w:lang w:val="es-ES" w:eastAsia="es-ES" w:bidi="ar-SA"/>
        </w:rPr>
        <w:t xml:space="preserve"> indica el grupo de apoyo a los jóvenes presos, “el gobierno no muestra voluntad política para poner fin a una injusticia ya que tiene la posibilidad y la obligación de liberarlos, así como de derogar las leyes que hacen que esto pueda volver a ocurrir a más personas”.</w:t>
      </w:r>
    </w:p>
    <w:p>
      <w:pPr>
        <w:pStyle w:val="Normal"/>
        <w:jc w:val="both"/>
        <w:rPr>
          <w:rFonts w:eastAsia="Arial" w:cs="Arial"/>
          <w:color w:val="auto"/>
          <w:kern w:val="0"/>
          <w:sz w:val="22"/>
          <w:szCs w:val="22"/>
          <w:lang w:val="es-ES" w:eastAsia="es-ES" w:bidi="ar-SA"/>
        </w:rPr>
      </w:pPr>
      <w:r>
        <w:rPr/>
      </w:r>
    </w:p>
    <w:p>
      <w:pPr>
        <w:pStyle w:val="Normal"/>
        <w:jc w:val="both"/>
        <w:rPr/>
      </w:pPr>
      <w:r>
        <w:rPr>
          <w:rFonts w:eastAsia="Arial" w:cs="Arial"/>
          <w:color w:val="auto"/>
          <w:kern w:val="0"/>
          <w:sz w:val="22"/>
          <w:szCs w:val="22"/>
          <w:lang w:val="es-ES" w:eastAsia="es-ES" w:bidi="ar-SA"/>
        </w:rPr>
        <w:t>Esta cita se enmarca dentro del mes de movilizaciones que anunci</w:t>
      </w:r>
      <w:r>
        <w:rPr>
          <w:rFonts w:eastAsia="Arial" w:cs="Arial"/>
          <w:color w:val="auto"/>
          <w:kern w:val="0"/>
          <w:sz w:val="22"/>
          <w:szCs w:val="22"/>
          <w:lang w:val="es-ES" w:eastAsia="es-ES" w:bidi="ar-SA"/>
        </w:rPr>
        <w:t>ó la plataforma hace una semana para exigir la liberación inmediata de los 4 jóvenes en prisión. El primer punto ya se produjo el pasado</w:t>
      </w:r>
      <w:r>
        <w:rPr>
          <w:rFonts w:eastAsia="Arial" w:cs="Arial"/>
          <w:color w:val="auto"/>
          <w:kern w:val="0"/>
          <w:sz w:val="22"/>
          <w:szCs w:val="22"/>
          <w:lang w:val="es-ES" w:eastAsia="es-ES" w:bidi="ar-SA"/>
        </w:rPr>
        <w:t xml:space="preserve"> sábado </w:t>
      </w:r>
      <w:r>
        <w:rPr>
          <w:rFonts w:eastAsia="Arial" w:cs="Arial"/>
          <w:color w:val="auto"/>
          <w:kern w:val="0"/>
          <w:sz w:val="22"/>
          <w:szCs w:val="22"/>
          <w:lang w:val="es-ES" w:eastAsia="es-ES" w:bidi="ar-SA"/>
        </w:rPr>
        <w:t>con la</w:t>
      </w:r>
      <w:r>
        <w:rPr>
          <w:rFonts w:eastAsia="Arial" w:cs="Arial"/>
          <w:color w:val="auto"/>
          <w:kern w:val="0"/>
          <w:sz w:val="22"/>
          <w:szCs w:val="22"/>
          <w:lang w:val="es-ES" w:eastAsia="es-ES" w:bidi="ar-SA"/>
        </w:rPr>
        <w:t xml:space="preserve"> jornada musical solidaria en el CSO La Fábrika, </w:t>
      </w:r>
      <w:r>
        <w:rPr>
          <w:rFonts w:eastAsia="Arial" w:cs="Arial"/>
          <w:color w:val="auto"/>
          <w:kern w:val="0"/>
          <w:sz w:val="22"/>
          <w:szCs w:val="22"/>
          <w:lang w:val="es-ES" w:eastAsia="es-ES" w:bidi="ar-SA"/>
        </w:rPr>
        <w:t xml:space="preserve">que fue todo un </w:t>
      </w:r>
      <w:r>
        <w:rPr>
          <w:rFonts w:eastAsia="Arial" w:cs="Arial"/>
          <w:color w:val="auto"/>
          <w:kern w:val="0"/>
          <w:sz w:val="22"/>
          <w:szCs w:val="22"/>
          <w:lang w:val="es-ES" w:eastAsia="es-ES" w:bidi="ar-SA"/>
        </w:rPr>
        <w:t>éxito de asistencia</w:t>
      </w:r>
      <w:r>
        <w:rPr>
          <w:rFonts w:eastAsia="Arial" w:cs="Arial"/>
          <w:color w:val="auto"/>
          <w:kern w:val="0"/>
          <w:sz w:val="22"/>
          <w:szCs w:val="22"/>
          <w:lang w:val="es-ES" w:eastAsia="es-ES" w:bidi="ar-SA"/>
        </w:rPr>
        <w:t>.</w:t>
      </w:r>
    </w:p>
    <w:p>
      <w:pPr>
        <w:pStyle w:val="Normal"/>
        <w:jc w:val="both"/>
        <w:rPr>
          <w:rFonts w:eastAsia="Arial" w:cs="Arial"/>
          <w:color w:val="auto"/>
          <w:kern w:val="0"/>
          <w:sz w:val="22"/>
          <w:szCs w:val="22"/>
          <w:lang w:val="es-ES" w:eastAsia="es-ES" w:bidi="ar-SA"/>
        </w:rPr>
      </w:pPr>
      <w:r>
        <w:rPr/>
      </w:r>
    </w:p>
    <w:p>
      <w:pPr>
        <w:pStyle w:val="Normal"/>
        <w:jc w:val="both"/>
        <w:rPr/>
      </w:pPr>
      <w:r>
        <w:rPr>
          <w:rFonts w:eastAsia="Arial" w:cs="Arial"/>
          <w:color w:val="auto"/>
          <w:kern w:val="0"/>
          <w:sz w:val="22"/>
          <w:szCs w:val="22"/>
          <w:lang w:val="es-ES" w:eastAsia="es-ES" w:bidi="ar-SA"/>
        </w:rPr>
        <w:t>El siguiente evento tendr</w:t>
      </w:r>
      <w:r>
        <w:rPr>
          <w:rFonts w:eastAsia="Arial" w:cs="Arial"/>
          <w:color w:val="auto"/>
          <w:kern w:val="0"/>
          <w:sz w:val="22"/>
          <w:szCs w:val="22"/>
          <w:lang w:val="es-ES" w:eastAsia="es-ES" w:bidi="ar-SA"/>
        </w:rPr>
        <w:t>á lugar también esta misma semana, concretamente</w:t>
      </w:r>
      <w:r>
        <w:rPr>
          <w:rFonts w:eastAsia="Arial" w:cs="Arial"/>
          <w:color w:val="auto"/>
          <w:kern w:val="0"/>
          <w:sz w:val="22"/>
          <w:szCs w:val="22"/>
          <w:lang w:val="es-ES" w:eastAsia="es-ES" w:bidi="ar-SA"/>
        </w:rPr>
        <w:t xml:space="preserve"> el domingo 30 de marzo, en la XXII edición de la anual Marcha contra la macrocárcel de Zuera. </w:t>
      </w:r>
      <w:r>
        <w:rPr>
          <w:rFonts w:eastAsia="Arial" w:cs="Arial"/>
          <w:color w:val="auto"/>
          <w:kern w:val="0"/>
          <w:sz w:val="22"/>
          <w:szCs w:val="22"/>
          <w:lang w:val="es-ES" w:eastAsia="es-ES" w:bidi="ar-SA"/>
        </w:rPr>
        <w:t>En dicha acci</w:t>
      </w:r>
      <w:r>
        <w:rPr>
          <w:rFonts w:eastAsia="Arial" w:cs="Arial"/>
          <w:color w:val="auto"/>
          <w:kern w:val="0"/>
          <w:sz w:val="22"/>
          <w:szCs w:val="22"/>
          <w:lang w:val="es-ES" w:eastAsia="es-ES" w:bidi="ar-SA"/>
        </w:rPr>
        <w:t>ón,</w:t>
      </w:r>
      <w:r>
        <w:rPr>
          <w:rFonts w:eastAsia="Arial" w:cs="Arial"/>
          <w:color w:val="auto"/>
          <w:kern w:val="0"/>
          <w:sz w:val="22"/>
          <w:szCs w:val="22"/>
          <w:lang w:val="es-ES" w:eastAsia="es-ES" w:bidi="ar-SA"/>
        </w:rPr>
        <w:t xml:space="preserve">  habrá conciertos, charlas y programas de radio en los alrededores de la prisión. Es en esta ocasión en la que el caso de “los 6 de Zaragoza” tendrá mayor protagonismo puesto que es la primera marcha en la que ya se encuentran en prisión.</w:t>
      </w:r>
    </w:p>
    <w:p>
      <w:pPr>
        <w:pStyle w:val="Normal"/>
        <w:jc w:val="both"/>
        <w:rPr>
          <w:rFonts w:ascii="Arial" w:hAnsi="Arial" w:eastAsia="Arial" w:cs="Arial"/>
          <w:color w:val="auto"/>
          <w:kern w:val="0"/>
          <w:sz w:val="22"/>
          <w:szCs w:val="22"/>
          <w:lang w:val="es-ES" w:eastAsia="es-ES" w:bidi="ar-SA"/>
        </w:rPr>
      </w:pPr>
      <w:r>
        <w:rPr>
          <w:rFonts w:eastAsia="Arial" w:cs="Arial"/>
          <w:color w:val="auto"/>
          <w:kern w:val="0"/>
          <w:sz w:val="22"/>
          <w:szCs w:val="22"/>
          <w:lang w:val="es-ES" w:eastAsia="es-ES" w:bidi="ar-SA"/>
        </w:rPr>
      </w:r>
    </w:p>
    <w:p>
      <w:pPr>
        <w:pStyle w:val="Normal"/>
        <w:jc w:val="both"/>
        <w:rPr/>
      </w:pPr>
      <w:r>
        <w:rPr>
          <w:rFonts w:eastAsia="Arial" w:cs="Arial"/>
          <w:color w:val="auto"/>
          <w:kern w:val="0"/>
          <w:sz w:val="22"/>
          <w:szCs w:val="22"/>
          <w:lang w:val="es-ES" w:eastAsia="es-ES" w:bidi="ar-SA"/>
        </w:rPr>
        <w:t>Por último, la serie de movilizaciones finalizará el sábado 12 de abril, a las 12h del mediodía desde Glorieta Sasera, con una gran manifestación que recorrerá el centro de Zaragoza por la libertad de los condenados, que incidirá también en la derogación de la Ley Mordaza y por una reforma no punitiva del Código penal.</w:t>
      </w:r>
    </w:p>
    <w:p>
      <w:pPr>
        <w:pStyle w:val="Normal"/>
        <w:jc w:val="both"/>
        <w:rPr>
          <w:rFonts w:eastAsia="Arial" w:cs="Arial"/>
          <w:color w:val="auto"/>
          <w:kern w:val="0"/>
          <w:sz w:val="22"/>
          <w:szCs w:val="22"/>
          <w:lang w:val="es-ES" w:eastAsia="es-ES" w:bidi="ar-SA"/>
        </w:rPr>
      </w:pPr>
      <w:r>
        <w:rPr/>
      </w:r>
    </w:p>
    <w:p>
      <w:pPr>
        <w:pStyle w:val="Normal"/>
        <w:jc w:val="both"/>
        <w:rPr/>
      </w:pPr>
      <w:r>
        <w:rPr>
          <w:rFonts w:eastAsia="Arial" w:cs="Arial"/>
          <w:color w:val="auto"/>
          <w:kern w:val="0"/>
          <w:sz w:val="22"/>
          <w:szCs w:val="22"/>
          <w:lang w:val="es-ES" w:eastAsia="es-ES" w:bidi="ar-SA"/>
        </w:rPr>
        <w:t>El día 16 de abril se cumplirá un año desde que ingresaron en prisión los dos primeros jóvenes zaragozanos condenados a 4 años y 9 meses de cárcel por manifestarse en enero de 2019 ante los discursos de odio lanzados durante un mitin de VOX. Una sentencia, sin más pruebas que el contradictorio testimonio policial durante el proceso judicial, que llegó tras 5 años de proceso judicial culminado con la condena del Tribunal Supremo y que ha generado miles de muestras de solidaridad en forma de firmas en apoyo al indulto, aportaciones económicas, mensajes en redes sociales y participación en manifestaciones y concentraciones en todo el Estado.</w:t>
      </w:r>
    </w:p>
    <w:p>
      <w:pPr>
        <w:pStyle w:val="Normal"/>
        <w:jc w:val="both"/>
        <w:rPr/>
      </w:pPr>
      <w:r>
        <w:rPr/>
      </w:r>
    </w:p>
    <w:p>
      <w:pPr>
        <w:pStyle w:val="Normal"/>
        <w:jc w:val="both"/>
        <w:rPr/>
      </w:pPr>
      <w:r>
        <w:rPr/>
        <w:t>A día de hoy, la plataforma no ha recibido información del gobierno de coalici</w:t>
      </w:r>
      <w:r>
        <w:rPr>
          <w:rFonts w:eastAsia="Arial" w:cs="Arial"/>
          <w:color w:val="auto"/>
          <w:kern w:val="0"/>
          <w:sz w:val="22"/>
          <w:szCs w:val="22"/>
          <w:lang w:val="es-ES" w:eastAsia="es-ES" w:bidi="ar-SA"/>
        </w:rPr>
        <w:t xml:space="preserve">ón </w:t>
      </w:r>
      <w:r>
        <w:rPr/>
        <w:t>sobre el estado del proceso de indulto, que solicitaron formalmente el 2 de abril del año pasado ante el Ministerio del Interior acompañado por más de 10.000 firmas de apoyo de organizaciones y personas.</w:t>
      </w:r>
    </w:p>
    <w:sectPr>
      <w:headerReference w:type="default" r:id="rId2"/>
      <w:footerReference w:type="default" r:id="rId3"/>
      <w:type w:val="nextPage"/>
      <w:pgSz w:w="11906" w:h="16838"/>
      <w:pgMar w:left="1133" w:right="1133" w:gutter="0" w:header="720" w:top="777" w:footer="720" w:bottom="777"/>
      <w:pgNumType w:start="1" w:fmt="decimal"/>
      <w:formProt w:val="false"/>
      <w:textDirection w:val="lrTb"/>
      <w:docGrid w:type="default" w:linePitch="100" w:charSpace="2457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auto"/>
    <w:pitch w:val="default"/>
  </w:font>
  <w:font w:name="Liberation Sans">
    <w:altName w:val="Arial"/>
    <w:charset w:val="01"/>
    <w:family w:val="auto"/>
    <w:pitch w:val="default"/>
  </w:font>
  <w:font w:name="Ubuntu">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jc w:val="right"/>
      <w:rPr/>
    </w:pPr>
    <w:r>
      <w:rPr/>
    </w:r>
  </w:p>
  <w:p>
    <w:pPr>
      <w:pStyle w:val="Normal"/>
      <w:jc w:val="right"/>
      <w:rPr/>
    </w:pPr>
    <w:r>
      <w:rPr/>
      <mc:AlternateContent>
        <mc:Choice Requires="wps">
          <w:drawing>
            <wp:inline distT="0" distB="0" distL="0" distR="0" wp14:anchorId="14F9CDAE">
              <wp:extent cx="6121400" cy="19050"/>
              <wp:effectExtent l="0" t="0" r="0" b="0"/>
              <wp:docPr id="3" name="Forma2"/>
              <a:graphic xmlns:a="http://schemas.openxmlformats.org/drawingml/2006/main">
                <a:graphicData uri="http://schemas.microsoft.com/office/word/2010/wordprocessingShape">
                  <wps:wsp>
                    <wps:cNvSpPr/>
                    <wps:spPr>
                      <a:xfrm>
                        <a:off x="0" y="0"/>
                        <a:ext cx="6121440" cy="19080"/>
                      </a:xfrm>
                      <a:prstGeom prst="rect">
                        <a:avLst/>
                      </a:prstGeom>
                      <a:solidFill>
                        <a:srgbClr val="a0a0a0"/>
                      </a:solidFill>
                      <a:ln w="0">
                        <a:noFill/>
                      </a:ln>
                    </wps:spPr>
                    <wps:style>
                      <a:lnRef idx="0"/>
                      <a:fillRef idx="0"/>
                      <a:effectRef idx="0"/>
                      <a:fontRef idx="minor"/>
                    </wps:style>
                    <wps:bodyPr/>
                  </wps:wsp>
                </a:graphicData>
              </a:graphic>
            </wp:inline>
          </w:drawing>
        </mc:Choice>
        <mc:Fallback>
          <w:pict>
            <v:rect id="shape_0" ID="Forma2" path="m0,0l-2147483645,0l-2147483645,-2147483646l0,-2147483646xe" fillcolor="#a0a0a0" stroked="f" o:allowincell="f" style="position:absolute;margin-left:0pt;margin-top:-1.55pt;width:481.95pt;height:1.45pt;mso-wrap-style:none;v-text-anchor:middle;mso-position-vertical:top" wp14:anchorId="14F9CDAE">
              <v:fill o:detectmouseclick="t" type="solid" color2="#5f5f5f"/>
              <v:stroke color="#3465a4" joinstyle="round" endcap="flat"/>
              <w10:wrap type="square"/>
            </v:rect>
          </w:pict>
        </mc:Fallback>
      </mc:AlternateContent>
    </w:r>
  </w:p>
  <w:tbl>
    <w:tblPr>
      <w:tblW w:w="9990" w:type="dxa"/>
      <w:jc w:val="left"/>
      <w:tblInd w:w="-165" w:type="dxa"/>
      <w:tblLayout w:type="fixed"/>
      <w:tblCellMar>
        <w:top w:w="100" w:type="dxa"/>
        <w:left w:w="100" w:type="dxa"/>
        <w:bottom w:w="100" w:type="dxa"/>
        <w:right w:w="100" w:type="dxa"/>
      </w:tblCellMar>
      <w:tblLook w:val="0600" w:noHBand="1" w:noVBand="1" w:firstColumn="0" w:lastRow="0" w:lastColumn="0" w:firstRow="0"/>
    </w:tblPr>
    <w:tblGrid>
      <w:gridCol w:w="4538"/>
      <w:gridCol w:w="4647"/>
      <w:gridCol w:w="805"/>
    </w:tblGrid>
    <w:tr>
      <w:trPr/>
      <w:tc>
        <w:tcPr>
          <w:tcW w:w="4538" w:type="dxa"/>
          <w:tcBorders/>
          <w:shd w:color="auto" w:fill="auto" w:val="clear"/>
        </w:tcPr>
        <w:p>
          <w:pPr>
            <w:pStyle w:val="Normal"/>
            <w:widowControl w:val="false"/>
            <w:spacing w:lineRule="auto" w:line="240"/>
            <w:rPr/>
          </w:pPr>
          <w:hyperlink r:id="rId1">
            <w:r>
              <w:rPr>
                <w:rStyle w:val="EnlacedeInternet"/>
                <w:color w:val="auto"/>
                <w:u w:val="none"/>
              </w:rPr>
              <w:t>libertad6dezaragoza.info</w:t>
            </w:r>
          </w:hyperlink>
        </w:p>
        <w:p>
          <w:pPr>
            <w:pStyle w:val="Normal"/>
            <w:widowControl w:val="false"/>
            <w:spacing w:lineRule="auto" w:line="240"/>
            <w:rPr/>
          </w:pPr>
          <w:hyperlink r:id="rId2">
            <w:r>
              <w:rPr>
                <w:rStyle w:val="EnlacedeInternet"/>
                <w:color w:val="auto"/>
                <w:u w:val="none"/>
              </w:rPr>
              <w:t>contacto@libertad6dezaragoza.info</w:t>
            </w:r>
          </w:hyperlink>
        </w:p>
      </w:tc>
      <w:tc>
        <w:tcPr>
          <w:tcW w:w="4647" w:type="dxa"/>
          <w:tcBorders/>
          <w:shd w:color="auto" w:fill="auto" w:val="clear"/>
        </w:tcPr>
        <w:p>
          <w:pPr>
            <w:pStyle w:val="Normal"/>
            <w:widowControl w:val="false"/>
            <w:rPr/>
          </w:pPr>
          <w:hyperlink r:id="rId3">
            <w:r>
              <w:rPr>
                <w:rStyle w:val="EnlacedeInternet"/>
                <w:color w:val="auto"/>
                <w:u w:val="none"/>
              </w:rPr>
              <w:t>x.com/Libertad6Zgz</w:t>
            </w:r>
          </w:hyperlink>
        </w:p>
        <w:p>
          <w:pPr>
            <w:pStyle w:val="Normal"/>
            <w:widowControl w:val="false"/>
            <w:rPr/>
          </w:pPr>
          <w:hyperlink r:id="rId4">
            <w:r>
              <w:rPr>
                <w:rStyle w:val="EnlacedeInternet"/>
                <w:color w:val="auto"/>
                <w:u w:val="none"/>
              </w:rPr>
              <w:t>instagram.com/libertad6zgz</w:t>
            </w:r>
          </w:hyperlink>
        </w:p>
        <w:p>
          <w:pPr>
            <w:pStyle w:val="Normal"/>
            <w:widowControl w:val="false"/>
            <w:rPr/>
          </w:pPr>
          <w:r>
            <w:rPr>
              <w:rStyle w:val="EnlacedeInternet"/>
              <w:color w:val="auto"/>
              <w:u w:val="none"/>
            </w:rPr>
            <w:t>bsky.app/profile/libertad6zgz.bsky.social</w:t>
          </w:r>
        </w:p>
      </w:tc>
      <w:tc>
        <w:tcPr>
          <w:tcW w:w="805" w:type="dxa"/>
          <w:tcBorders/>
          <w:shd w:color="auto" w:fill="auto" w:val="clear"/>
          <w:vAlign w:val="bottom"/>
        </w:tcPr>
        <w:p>
          <w:pPr>
            <w:pStyle w:val="Normal"/>
            <w:widowControl w:val="false"/>
            <w:jc w:val="right"/>
            <w:rPr/>
          </w:pPr>
          <w:r>
            <w:rPr/>
            <w:fldChar w:fldCharType="begin"/>
          </w:r>
          <w:r>
            <w:rPr/>
            <w:instrText xml:space="preserve"> PAGE </w:instrText>
          </w:r>
          <w:r>
            <w:rPr/>
            <w:fldChar w:fldCharType="separate"/>
          </w:r>
          <w:r>
            <w:rPr/>
            <w:t>2</w:t>
          </w:r>
          <w:r>
            <w:rPr/>
            <w:fldChar w:fldCharType="end"/>
          </w:r>
        </w:p>
      </w:tc>
    </w:tr>
  </w:tbl>
  <w:p>
    <w:pPr>
      <w:pStyle w:val="Normal"/>
      <w:rPr>
        <w:sz w:val="2"/>
        <w:szCs w:val="2"/>
      </w:rPr>
    </w:pPr>
    <w:r>
      <w:rPr>
        <w:sz w:val="2"/>
        <w:szCs w:val="2"/>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rPr>
        <w:sz w:val="2"/>
        <w:szCs w:val="2"/>
      </w:rPr>
    </w:pPr>
    <w:r>
      <w:rPr>
        <w:sz w:val="2"/>
        <w:szCs w:val="2"/>
      </w:rPr>
    </w:r>
  </w:p>
  <w:tbl>
    <w:tblPr>
      <w:tblW w:w="10215" w:type="dxa"/>
      <w:jc w:val="center"/>
      <w:tblInd w:w="0" w:type="dxa"/>
      <w:tblLayout w:type="fixed"/>
      <w:tblCellMar>
        <w:top w:w="100" w:type="dxa"/>
        <w:left w:w="100" w:type="dxa"/>
        <w:bottom w:w="100" w:type="dxa"/>
        <w:right w:w="100" w:type="dxa"/>
      </w:tblCellMar>
      <w:tblLook w:val="0600" w:noHBand="1" w:noVBand="1" w:firstColumn="0" w:lastRow="0" w:lastColumn="0" w:firstRow="0"/>
    </w:tblPr>
    <w:tblGrid>
      <w:gridCol w:w="1100"/>
      <w:gridCol w:w="3774"/>
      <w:gridCol w:w="3844"/>
      <w:gridCol w:w="1496"/>
    </w:tblGrid>
    <w:tr>
      <w:trPr>
        <w:trHeight w:val="1044" w:hRule="atLeast"/>
      </w:trPr>
      <w:tc>
        <w:tcPr>
          <w:tcW w:w="1100" w:type="dxa"/>
          <w:tcBorders/>
          <w:shd w:color="auto" w:fill="auto" w:val="clear"/>
          <w:vAlign w:val="center"/>
        </w:tcPr>
        <w:p>
          <w:pPr>
            <w:pStyle w:val="Normal"/>
            <w:widowControl w:val="false"/>
            <w:rPr/>
          </w:pPr>
          <w:r>
            <w:rPr/>
            <w:drawing>
              <wp:inline distT="0" distB="0" distL="0" distR="0">
                <wp:extent cx="571500" cy="571500"/>
                <wp:effectExtent l="0" t="0" r="0" b="0"/>
                <wp:docPr id="1"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descr=""/>
                        <pic:cNvPicPr>
                          <a:picLocks noChangeAspect="1" noChangeArrowheads="1"/>
                        </pic:cNvPicPr>
                      </pic:nvPicPr>
                      <pic:blipFill>
                        <a:blip r:embed="rId1"/>
                        <a:stretch>
                          <a:fillRect/>
                        </a:stretch>
                      </pic:blipFill>
                      <pic:spPr bwMode="auto">
                        <a:xfrm>
                          <a:off x="0" y="0"/>
                          <a:ext cx="571500" cy="571500"/>
                        </a:xfrm>
                        <a:prstGeom prst="rect">
                          <a:avLst/>
                        </a:prstGeom>
                      </pic:spPr>
                    </pic:pic>
                  </a:graphicData>
                </a:graphic>
              </wp:inline>
            </w:drawing>
          </w:r>
        </w:p>
      </w:tc>
      <w:tc>
        <w:tcPr>
          <w:tcW w:w="3774" w:type="dxa"/>
          <w:tcBorders/>
          <w:shd w:color="auto" w:fill="auto" w:val="clear"/>
          <w:vAlign w:val="center"/>
        </w:tcPr>
        <w:p>
          <w:pPr>
            <w:pStyle w:val="Normal"/>
            <w:widowControl w:val="false"/>
            <w:rPr>
              <w:b/>
              <w:b/>
            </w:rPr>
          </w:pPr>
          <w:r>
            <w:rPr>
              <w:b/>
            </w:rPr>
            <w:t>Libertad 6 de Zaragoza</w:t>
          </w:r>
        </w:p>
      </w:tc>
      <w:tc>
        <w:tcPr>
          <w:tcW w:w="3844" w:type="dxa"/>
          <w:tcBorders/>
          <w:shd w:color="auto" w:fill="auto" w:val="clear"/>
          <w:vAlign w:val="center"/>
        </w:tcPr>
        <w:p>
          <w:pPr>
            <w:pStyle w:val="Normal"/>
            <w:widowControl w:val="false"/>
            <w:spacing w:lineRule="auto" w:line="240"/>
            <w:rPr>
              <w:b/>
              <w:b/>
              <w:sz w:val="24"/>
              <w:szCs w:val="24"/>
              <w:u w:val="single"/>
            </w:rPr>
          </w:pPr>
          <w:r>
            <w:rPr>
              <w:b/>
              <w:sz w:val="24"/>
              <w:szCs w:val="24"/>
              <w:u w:val="single"/>
            </w:rPr>
            <w:t>Nota de prensa</w:t>
          </w:r>
        </w:p>
      </w:tc>
      <w:tc>
        <w:tcPr>
          <w:tcW w:w="1496" w:type="dxa"/>
          <w:tcBorders/>
          <w:shd w:color="auto" w:fill="auto" w:val="clear"/>
          <w:vAlign w:val="center"/>
        </w:tcPr>
        <w:p>
          <w:pPr>
            <w:pStyle w:val="Normal"/>
            <w:widowControl w:val="false"/>
            <w:spacing w:lineRule="auto" w:line="240"/>
            <w:jc w:val="right"/>
            <w:rPr>
              <w:i/>
              <w:i/>
            </w:rPr>
          </w:pPr>
          <w:r>
            <w:rPr>
              <w:i/>
            </w:rPr>
            <w:t>26</w:t>
          </w:r>
          <w:r>
            <w:rPr>
              <w:i/>
            </w:rPr>
            <w:t>/03/2025</w:t>
          </w:r>
        </w:p>
      </w:tc>
    </w:tr>
  </w:tbl>
  <w:p>
    <w:pPr>
      <w:pStyle w:val="Normal"/>
      <w:rPr/>
    </w:pPr>
    <w:r>
      <w:rPr/>
      <mc:AlternateContent>
        <mc:Choice Requires="wps">
          <w:drawing>
            <wp:inline distT="0" distB="0" distL="0" distR="0" wp14:anchorId="296254DE">
              <wp:extent cx="635" cy="19050"/>
              <wp:effectExtent l="0" t="0" r="0" b="0"/>
              <wp:docPr id="2" name="Forma1"/>
              <a:graphic xmlns:a="http://schemas.openxmlformats.org/drawingml/2006/main">
                <a:graphicData uri="http://schemas.microsoft.com/office/word/2010/wordprocessingShape">
                  <wps:wsp>
                    <wps:cNvSpPr/>
                    <wps:spPr>
                      <a:xfrm>
                        <a:off x="0" y="0"/>
                        <a:ext cx="720" cy="19080"/>
                      </a:xfrm>
                      <a:prstGeom prst="rect">
                        <a:avLst/>
                      </a:prstGeom>
                      <a:solidFill>
                        <a:srgbClr val="a0a0a0"/>
                      </a:solidFill>
                      <a:ln w="0">
                        <a:noFill/>
                      </a:ln>
                    </wps:spPr>
                    <wps:style>
                      <a:lnRef idx="0"/>
                      <a:fillRef idx="0"/>
                      <a:effectRef idx="0"/>
                      <a:fontRef idx="minor"/>
                    </wps:style>
                    <wps:bodyPr/>
                  </wps:wsp>
                </a:graphicData>
              </a:graphic>
            </wp:inline>
          </w:drawing>
        </mc:Choice>
        <mc:Fallback>
          <w:pict>
            <v:rect id="shape_0" ID="Forma1" path="m0,0l-2147483645,0l-2147483645,-2147483646l0,-2147483646xe" fillcolor="#a0a0a0" stroked="f" o:allowincell="f" style="position:absolute;margin-left:0pt;margin-top:-1.55pt;width:0pt;height:1.45pt;mso-wrap-style:none;v-text-anchor:middle;mso-position-vertical:top" wp14:anchorId="296254DE">
              <v:fill o:detectmouseclick="t" type="solid" color2="#5f5f5f"/>
              <v:stroke color="#3465a4" joinstyle="round" endcap="flat"/>
              <w10:wrap type="square"/>
            </v:rect>
          </w:pict>
        </mc:Fallback>
      </mc:AlternateContent>
    </w:r>
  </w:p>
  <w:p>
    <w:pPr>
      <w:pStyle w:val="Normal"/>
      <w:rPr/>
    </w:pPr>
    <w:r>
      <w:rPr/>
    </w:r>
  </w:p>
</w:hdr>
</file>

<file path=word/settings.xml><?xml version="1.0" encoding="utf-8"?>
<w:settings xmlns:w="http://schemas.openxmlformats.org/wordprocessingml/2006/main">
  <w:zoom w:percent="120"/>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 w:val="22"/>
        <w:szCs w:val="22"/>
        <w:lang w:val="es-ES" w:eastAsia="es-E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76" w:before="0" w:after="0"/>
      <w:jc w:val="left"/>
    </w:pPr>
    <w:rPr>
      <w:rFonts w:ascii="Arial" w:hAnsi="Arial" w:eastAsia="Arial" w:cs="Arial"/>
      <w:color w:val="auto"/>
      <w:kern w:val="0"/>
      <w:sz w:val="22"/>
      <w:szCs w:val="22"/>
      <w:lang w:val="es-ES" w:eastAsia="es-ES" w:bidi="ar-SA"/>
    </w:rPr>
  </w:style>
  <w:style w:type="paragraph" w:styleId="Ttulo1">
    <w:name w:val="Heading 1"/>
    <w:basedOn w:val="Normal"/>
    <w:next w:val="Normal"/>
    <w:qFormat/>
    <w:pPr>
      <w:keepNext w:val="true"/>
      <w:keepLines/>
      <w:spacing w:before="400" w:after="120"/>
      <w:outlineLvl w:val="0"/>
    </w:pPr>
    <w:rPr>
      <w:sz w:val="40"/>
      <w:szCs w:val="40"/>
    </w:rPr>
  </w:style>
  <w:style w:type="paragraph" w:styleId="Ttulo2">
    <w:name w:val="Heading 2"/>
    <w:basedOn w:val="Normal"/>
    <w:next w:val="Normal"/>
    <w:qFormat/>
    <w:pPr>
      <w:keepNext w:val="true"/>
      <w:keepLines/>
      <w:spacing w:before="360" w:after="120"/>
      <w:outlineLvl w:val="1"/>
    </w:pPr>
    <w:rPr>
      <w:sz w:val="32"/>
      <w:szCs w:val="32"/>
    </w:rPr>
  </w:style>
  <w:style w:type="paragraph" w:styleId="Ttulo3">
    <w:name w:val="Heading 3"/>
    <w:basedOn w:val="Normal"/>
    <w:next w:val="Normal"/>
    <w:qFormat/>
    <w:pPr>
      <w:keepNext w:val="true"/>
      <w:keepLines/>
      <w:spacing w:before="320" w:after="80"/>
      <w:outlineLvl w:val="2"/>
    </w:pPr>
    <w:rPr>
      <w:color w:val="434343"/>
      <w:sz w:val="28"/>
      <w:szCs w:val="28"/>
    </w:rPr>
  </w:style>
  <w:style w:type="paragraph" w:styleId="Ttulo4">
    <w:name w:val="Heading 4"/>
    <w:basedOn w:val="Normal"/>
    <w:next w:val="Normal"/>
    <w:qFormat/>
    <w:pPr>
      <w:keepNext w:val="true"/>
      <w:keepLines/>
      <w:spacing w:before="280" w:after="80"/>
      <w:outlineLvl w:val="3"/>
    </w:pPr>
    <w:rPr>
      <w:color w:val="666666"/>
      <w:sz w:val="24"/>
      <w:szCs w:val="24"/>
    </w:rPr>
  </w:style>
  <w:style w:type="paragraph" w:styleId="Ttulo5">
    <w:name w:val="Heading 5"/>
    <w:basedOn w:val="Normal"/>
    <w:next w:val="Normal"/>
    <w:qFormat/>
    <w:pPr>
      <w:keepNext w:val="true"/>
      <w:keepLines/>
      <w:spacing w:before="240" w:after="80"/>
      <w:outlineLvl w:val="4"/>
    </w:pPr>
    <w:rPr>
      <w:color w:val="666666"/>
    </w:rPr>
  </w:style>
  <w:style w:type="paragraph" w:styleId="Ttulo6">
    <w:name w:val="Heading 6"/>
    <w:basedOn w:val="Normal"/>
    <w:next w:val="Normal"/>
    <w:qFormat/>
    <w:pPr>
      <w:keepNext w:val="true"/>
      <w:keepLines/>
      <w:spacing w:before="240" w:after="80"/>
      <w:outlineLvl w:val="5"/>
    </w:pPr>
    <w:rPr>
      <w:i/>
      <w:color w:val="666666"/>
    </w:rPr>
  </w:style>
  <w:style w:type="character" w:styleId="DefaultParagraphFont" w:default="1">
    <w:name w:val="Default Paragraph Font"/>
    <w:uiPriority w:val="1"/>
    <w:semiHidden/>
    <w:unhideWhenUsed/>
    <w:qFormat/>
    <w:rPr/>
  </w:style>
  <w:style w:type="character" w:styleId="EncabezadoCar" w:customStyle="1">
    <w:name w:val="Encabezado Car"/>
    <w:basedOn w:val="DefaultParagraphFont"/>
    <w:uiPriority w:val="99"/>
    <w:qFormat/>
    <w:rsid w:val="00d20b05"/>
    <w:rPr/>
  </w:style>
  <w:style w:type="character" w:styleId="PiedepginaCar" w:customStyle="1">
    <w:name w:val="Pie de página Car"/>
    <w:basedOn w:val="DefaultParagraphFont"/>
    <w:uiPriority w:val="99"/>
    <w:qFormat/>
    <w:rsid w:val="00d20b05"/>
    <w:rPr/>
  </w:style>
  <w:style w:type="character" w:styleId="EnlacedeInternet" w:customStyle="1">
    <w:name w:val="Enlace de Internet"/>
    <w:basedOn w:val="DefaultParagraphFont"/>
    <w:uiPriority w:val="99"/>
    <w:unhideWhenUsed/>
    <w:rsid w:val="00a318aa"/>
    <w:rPr>
      <w:color w:val="0000FF" w:themeColor="hyperlink"/>
      <w:u w:val="single"/>
    </w:rPr>
  </w:style>
  <w:style w:type="character" w:styleId="Css1qaijid" w:customStyle="1">
    <w:name w:val="css-1qaijid"/>
    <w:basedOn w:val="DefaultParagraphFont"/>
    <w:qFormat/>
    <w:rsid w:val="00fe4b91"/>
    <w:rPr/>
  </w:style>
  <w:style w:type="character" w:styleId="EnlacedeInternetvisitado" w:customStyle="1">
    <w:name w:val="Enlace de Internet visitado"/>
    <w:basedOn w:val="DefaultParagraphFont"/>
    <w:uiPriority w:val="99"/>
    <w:semiHidden/>
    <w:unhideWhenUsed/>
    <w:rsid w:val="004c4f98"/>
    <w:rPr>
      <w:color w:val="800080" w:themeColor="followedHyperlink"/>
      <w:u w:val="single"/>
    </w:rPr>
  </w:style>
  <w:style w:type="paragraph" w:styleId="Ttulo">
    <w:name w:val="Título"/>
    <w:basedOn w:val="Normal"/>
    <w:next w:val="Cuerpodetexto"/>
    <w:qFormat/>
    <w:pPr>
      <w:keepNext w:val="true"/>
      <w:spacing w:before="240" w:after="120"/>
    </w:pPr>
    <w:rPr>
      <w:rFonts w:ascii="Liberation Sans" w:hAnsi="Liberation Sans" w:eastAsia="Microsoft YaHei" w:cs="Arial"/>
      <w:sz w:val="28"/>
      <w:szCs w:val="28"/>
    </w:rPr>
  </w:style>
  <w:style w:type="paragraph" w:styleId="Cuerpodetexto">
    <w:name w:val="Body Text"/>
    <w:basedOn w:val="Normal"/>
    <w:pPr>
      <w:spacing w:before="0" w:after="140"/>
    </w:pPr>
    <w:rPr/>
  </w:style>
  <w:style w:type="paragraph" w:styleId="Lista">
    <w:name w:val="List"/>
    <w:basedOn w:val="Cuerpodetexto"/>
    <w:pPr/>
    <w:rPr>
      <w:rFonts w:ascii="Ubuntu" w:hAnsi="Ubuntu" w:cs="Lohit Devanagari"/>
    </w:rPr>
  </w:style>
  <w:style w:type="paragraph" w:styleId="Leyenda">
    <w:name w:val="Caption"/>
    <w:basedOn w:val="Normal"/>
    <w:qFormat/>
    <w:pPr>
      <w:suppressLineNumbers/>
      <w:spacing w:before="120" w:after="120"/>
    </w:pPr>
    <w:rPr>
      <w:rFonts w:cs="Arial"/>
      <w:i/>
      <w:iCs/>
      <w:sz w:val="24"/>
      <w:szCs w:val="24"/>
    </w:rPr>
  </w:style>
  <w:style w:type="paragraph" w:styleId="Ndice" w:customStyle="1">
    <w:name w:val="Índice"/>
    <w:basedOn w:val="Normal"/>
    <w:qFormat/>
    <w:pPr>
      <w:suppressLineNumbers/>
    </w:pPr>
    <w:rPr>
      <w:rFonts w:ascii="Ubuntu" w:hAnsi="Ubuntu" w:cs="Lohit Devanagari"/>
    </w:rPr>
  </w:style>
  <w:style w:type="paragraph" w:styleId="Ttulo11" w:customStyle="1">
    <w:name w:val="Título1"/>
    <w:basedOn w:val="Normal"/>
    <w:next w:val="Cuerpodetexto"/>
    <w:qFormat/>
    <w:pPr>
      <w:keepNext w:val="true"/>
      <w:spacing w:before="240" w:after="120"/>
    </w:pPr>
    <w:rPr>
      <w:rFonts w:ascii="Ubuntu" w:hAnsi="Ubuntu" w:eastAsia="Noto Sans CJK SC" w:cs="Lohit Devanagari"/>
      <w:sz w:val="28"/>
      <w:szCs w:val="28"/>
    </w:rPr>
  </w:style>
  <w:style w:type="paragraph" w:styleId="Caption1">
    <w:name w:val="caption1"/>
    <w:basedOn w:val="Normal"/>
    <w:qFormat/>
    <w:pPr>
      <w:suppressLineNumbers/>
      <w:spacing w:before="120" w:after="120"/>
    </w:pPr>
    <w:rPr>
      <w:rFonts w:ascii="Ubuntu" w:hAnsi="Ubuntu" w:cs="Lohit Devanagari"/>
      <w:i/>
      <w:iCs/>
      <w:sz w:val="24"/>
      <w:szCs w:val="24"/>
    </w:rPr>
  </w:style>
  <w:style w:type="paragraph" w:styleId="Ttulogeneral">
    <w:name w:val="Title"/>
    <w:basedOn w:val="Normal"/>
    <w:next w:val="Cuerpodetexto"/>
    <w:qFormat/>
    <w:pPr>
      <w:keepNext w:val="true"/>
      <w:keepLines/>
      <w:spacing w:before="0" w:after="60"/>
    </w:pPr>
    <w:rPr>
      <w:sz w:val="52"/>
      <w:szCs w:val="52"/>
    </w:rPr>
  </w:style>
  <w:style w:type="paragraph" w:styleId="Subttulo">
    <w:name w:val="Subtitle"/>
    <w:basedOn w:val="Normal"/>
    <w:next w:val="Normal"/>
    <w:qFormat/>
    <w:pPr>
      <w:keepNext w:val="true"/>
      <w:keepLines/>
      <w:spacing w:before="0" w:after="320"/>
    </w:pPr>
    <w:rPr>
      <w:color w:val="666666"/>
      <w:sz w:val="30"/>
      <w:szCs w:val="30"/>
    </w:rPr>
  </w:style>
  <w:style w:type="paragraph" w:styleId="Cabeceraypie" w:customStyle="1">
    <w:name w:val="Cabecera y pie"/>
    <w:basedOn w:val="Normal"/>
    <w:qFormat/>
    <w:pPr/>
    <w:rPr/>
  </w:style>
  <w:style w:type="paragraph" w:styleId="Cabecera">
    <w:name w:val="Header"/>
    <w:basedOn w:val="Normal"/>
    <w:link w:val="EncabezadoCar"/>
    <w:uiPriority w:val="99"/>
    <w:unhideWhenUsed/>
    <w:rsid w:val="00d20b05"/>
    <w:pPr>
      <w:tabs>
        <w:tab w:val="clear" w:pos="720"/>
        <w:tab w:val="center" w:pos="4252" w:leader="none"/>
        <w:tab w:val="right" w:pos="8504" w:leader="none"/>
      </w:tabs>
      <w:spacing w:lineRule="auto" w:line="240"/>
    </w:pPr>
    <w:rPr/>
  </w:style>
  <w:style w:type="paragraph" w:styleId="Piedepgina">
    <w:name w:val="Footer"/>
    <w:basedOn w:val="Normal"/>
    <w:link w:val="PiedepginaCar"/>
    <w:uiPriority w:val="99"/>
    <w:unhideWhenUsed/>
    <w:rsid w:val="00d20b05"/>
    <w:pPr>
      <w:tabs>
        <w:tab w:val="clear" w:pos="720"/>
        <w:tab w:val="center" w:pos="4252" w:leader="none"/>
        <w:tab w:val="right" w:pos="8504" w:leader="none"/>
      </w:tabs>
      <w:spacing w:lineRule="auto" w:line="240"/>
    </w:pPr>
    <w:rPr/>
  </w:style>
  <w:style w:type="paragraph" w:styleId="Contenidodelatabla" w:customStyle="1">
    <w:name w:val="Contenido de la tabla"/>
    <w:basedOn w:val="Normal"/>
    <w:qFormat/>
    <w:pPr>
      <w:widowControl w:val="false"/>
      <w:suppressLineNumbers/>
    </w:pPr>
    <w:rPr/>
  </w:style>
  <w:style w:type="paragraph" w:styleId="Ttulodelatabla" w:customStyle="1">
    <w:name w:val="Título de la tabla"/>
    <w:basedOn w:val="Contenidodelatabla"/>
    <w:qFormat/>
    <w:pPr>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customStyle="1" w:styleId="TableNormal1">
    <w:name w:val="Table Normal1"/>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hyperlink" Target="https://libertad6dezaragoza.info/" TargetMode="External"/><Relationship Id="rId2" Type="http://schemas.openxmlformats.org/officeDocument/2006/relationships/hyperlink" Target="mailto:contacto@libertad6dezaragoza.info" TargetMode="External"/><Relationship Id="rId3" Type="http://schemas.openxmlformats.org/officeDocument/2006/relationships/hyperlink" Target="https://x.com/Libertad6Zgz/" TargetMode="External"/><Relationship Id="rId4" Type="http://schemas.openxmlformats.org/officeDocument/2006/relationships/hyperlink" Target="https://www.instagram.com/libertad6zgz/" TargetMode="Externa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pitchFamily="0" charset="1"/>
        <a:ea typeface=""/>
        <a:cs typeface=""/>
      </a:majorFont>
      <a:minorFont>
        <a:latin typeface="Cambria"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tint val="100000"/>
                <a:shade val="100000"/>
              </a:schemeClr>
            </a:gs>
            <a:gs pos="100000">
              <a:schemeClr val="phClr">
                <a:tint val="50000"/>
                <a:shade val="100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104</TotalTime>
  <Application>LibreOffice/7.3.7.2$Linux_X86_64 LibreOffice_project/30$Build-2</Application>
  <AppVersion>15.0000</AppVersion>
  <Pages>2</Pages>
  <Words>538</Words>
  <Characters>2692</Characters>
  <CharactersWithSpaces>3214</CharactersWithSpaces>
  <Paragraphs>20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2024-07-31T18:03:00Z</dcterms:created>
  <dc:creator>usuariolocal</dc:creator>
  <dc:description/>
  <dc:language>es-ES</dc:language>
  <cp:lastModifiedBy/>
  <cp:lastPrinted>2024-10-23T13:38:00Z</cp:lastPrinted>
  <dcterms:modified xsi:type="dcterms:W3CDTF">2025-03-26T18:10:45Z</dcterms:modified>
  <cp:revision>39</cp:revision>
  <dc:subject/>
  <dc:title/>
</cp:coreProperties>
</file>

<file path=docProps/custom.xml><?xml version="1.0" encoding="utf-8"?>
<Properties xmlns="http://schemas.openxmlformats.org/officeDocument/2006/custom-properties" xmlns:vt="http://schemas.openxmlformats.org/officeDocument/2006/docPropsVTypes"/>
</file>