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sz w:val="28"/>
          <w:szCs w:val="28"/>
        </w:rPr>
      </w:pPr>
      <w:r>
        <w:rPr>
          <w:b/>
          <w:sz w:val="28"/>
          <w:szCs w:val="28"/>
        </w:rPr>
        <w:t>Que no nos quiten la sonrisa, eso no.</w:t>
      </w:r>
    </w:p>
    <w:p>
      <w:pPr>
        <w:pStyle w:val="Normal"/>
        <w:jc w:val="both"/>
        <w:rPr>
          <w:i/>
          <w:i/>
          <w:sz w:val="24"/>
          <w:szCs w:val="24"/>
        </w:rPr>
      </w:pPr>
      <w:r>
        <w:rPr>
          <w:i/>
          <w:sz w:val="24"/>
          <w:szCs w:val="24"/>
        </w:rPr>
      </w:r>
    </w:p>
    <w:p>
      <w:pPr>
        <w:pStyle w:val="Normal"/>
        <w:jc w:val="both"/>
        <w:rPr>
          <w:i/>
          <w:i/>
          <w:iCs/>
          <w:sz w:val="24"/>
          <w:szCs w:val="24"/>
        </w:rPr>
      </w:pPr>
      <w:r>
        <w:rPr>
          <w:i/>
          <w:iCs/>
          <w:sz w:val="24"/>
          <w:szCs w:val="24"/>
        </w:rPr>
        <w:t xml:space="preserve">La plataforma Libertad 6 de Zaragoza organiza “Comedia para el indulto” en el Teatro del Barrio de Madrid. Tendrá lugar el martes 25 de junio a las 19h </w:t>
      </w:r>
      <w:r>
        <w:rPr>
          <w:i/>
          <w:iCs/>
          <w:sz w:val="24"/>
          <w:szCs w:val="24"/>
        </w:rPr>
        <w:t>y las entradas serán g</w:t>
      </w:r>
      <w:r>
        <w:rPr>
          <w:i/>
          <w:iCs/>
          <w:sz w:val="24"/>
          <w:szCs w:val="24"/>
        </w:rPr>
        <w:t>ratuitas.</w:t>
      </w:r>
    </w:p>
    <w:p>
      <w:pPr>
        <w:pStyle w:val="Normal"/>
        <w:jc w:val="both"/>
        <w:rPr>
          <w:i/>
          <w:i/>
          <w:iCs/>
          <w:sz w:val="24"/>
          <w:szCs w:val="24"/>
        </w:rPr>
      </w:pPr>
      <w:r>
        <w:rPr>
          <w:i/>
          <w:iCs/>
          <w:sz w:val="24"/>
          <w:szCs w:val="24"/>
        </w:rPr>
      </w:r>
    </w:p>
    <w:p>
      <w:pPr>
        <w:pStyle w:val="Normal"/>
        <w:jc w:val="both"/>
        <w:rPr/>
      </w:pPr>
      <w:r>
        <w:rPr/>
      </w:r>
    </w:p>
    <w:p>
      <w:pPr>
        <w:pStyle w:val="Normal"/>
        <w:jc w:val="both"/>
        <w:rPr>
          <w:bCs/>
        </w:rPr>
      </w:pPr>
      <w:r>
        <w:rPr>
          <w:b/>
        </w:rPr>
        <w:t>Domingo</w:t>
      </w:r>
      <w:r>
        <w:rPr>
          <w:b/>
        </w:rPr>
        <w:t>, 2</w:t>
      </w:r>
      <w:r>
        <w:rPr>
          <w:b/>
        </w:rPr>
        <w:t>3</w:t>
      </w:r>
      <w:r>
        <w:rPr>
          <w:b/>
        </w:rPr>
        <w:t xml:space="preserve"> de junio de 2024.- </w:t>
      </w:r>
      <w:r>
        <w:rPr>
          <w:b w:val="false"/>
          <w:bCs w:val="false"/>
        </w:rPr>
        <w:t>“</w:t>
      </w:r>
      <w:r>
        <w:rPr>
          <w:bCs/>
        </w:rPr>
        <w:t xml:space="preserve">No queremos que nos quiten la sonrisa. No queremos que nos ganen esa batalla”. </w:t>
      </w:r>
      <w:r>
        <w:rPr>
          <w:bCs/>
        </w:rPr>
        <w:t>Así da comienzo la nota de prensa enviada por la plataforma Libertad 6 de Zaragoza en la que anuncia el acto “Comedia para el indulto”, que se celebrará el martes 25 de junio, a las 19 horas, en el Teatro del Barrio de Madrid, cuyas entradas serán gratuitas</w:t>
      </w:r>
      <w:r>
        <w:rPr>
          <w:bCs/>
        </w:rPr>
        <w:t>.</w:t>
      </w:r>
    </w:p>
    <w:p>
      <w:pPr>
        <w:pStyle w:val="Normal"/>
        <w:jc w:val="both"/>
        <w:rPr>
          <w:bCs/>
        </w:rPr>
      </w:pPr>
      <w:r>
        <w:rPr/>
      </w:r>
    </w:p>
    <w:p>
      <w:pPr>
        <w:pStyle w:val="Normal"/>
        <w:jc w:val="both"/>
        <w:rPr>
          <w:bCs/>
        </w:rPr>
      </w:pPr>
      <w:r>
        <w:rPr>
          <w:bCs/>
        </w:rPr>
        <w:t xml:space="preserve">Javitxu, uno de los cuatro mayores de edad que cumplen condena desde hace más de dos meses por el caso conocido como “los 6 de Zaragoza”, recordó en una de sus cartas esos versos de Pablo Neruda: “Podrán cortar todas las flores, pero no podrán detener la primavera.” Familiares y amigos de los 6 de Zaragoza llevan cinco años luchando para conseguir la libertad de estos jóvenes que se vieron envueltos en una idea muy alejada de la justicia. </w:t>
      </w:r>
      <w:r>
        <w:rPr>
          <w:bCs/>
        </w:rPr>
        <w:t>La plataforma indica en su comunicación que han sido “c</w:t>
      </w:r>
      <w:r>
        <w:rPr>
          <w:bCs/>
        </w:rPr>
        <w:t xml:space="preserve">ondenados finalmente a cuatro años y nueve meses por una aplicación sesgada del sentido de justicia en lugares copados por élites con una misma ideología que se bastan de leyes que nadie deroga y artículos del código penal lesivos que hacen de nuestra sociedad un lugar menos seguro para ejercer derechos fundamentales como el de manifestarse libremente”. </w:t>
      </w:r>
    </w:p>
    <w:p>
      <w:pPr>
        <w:pStyle w:val="Normal"/>
        <w:jc w:val="both"/>
        <w:rPr>
          <w:bCs/>
        </w:rPr>
      </w:pPr>
      <w:r>
        <w:rPr>
          <w:bCs/>
        </w:rPr>
      </w:r>
    </w:p>
    <w:p>
      <w:pPr>
        <w:pStyle w:val="Normal"/>
        <w:jc w:val="both"/>
        <w:rPr>
          <w:bCs/>
        </w:rPr>
      </w:pPr>
      <w:r>
        <w:rPr>
          <w:bCs/>
        </w:rPr>
        <w:t>Lo que pretende un acto como “Comedia para el indulto” es exigir al Gobierno de España que ejecute el indulto para los cuatro jóvenes mayores de edad que tienen condenas de cárcel “</w:t>
      </w:r>
      <w:r>
        <w:rPr>
          <w:bCs/>
        </w:rPr>
        <w:t xml:space="preserve">por ser </w:t>
      </w:r>
      <w:r>
        <w:rPr>
          <w:bCs/>
        </w:rPr>
        <w:t xml:space="preserve">responsable de estos desmanes judiciales por activa y por pasiva”. “Se dice eso de que reírse es algo muy serio y no es un oxímoron, es un buen contrapunto para valorar todo lo que conseguimos riéndonos; </w:t>
      </w:r>
      <w:r>
        <w:rPr>
          <w:bCs/>
        </w:rPr>
        <w:t>s</w:t>
      </w:r>
      <w:r>
        <w:rPr>
          <w:bCs/>
        </w:rPr>
        <w:t xml:space="preserve">irve para liberar energía, mejora nuestro estado de ánimo y nos aclara la mente, también aumenta la oxitocina y la dopamina”, </w:t>
      </w:r>
      <w:r>
        <w:rPr>
          <w:bCs/>
        </w:rPr>
        <w:t>indican en el comunicado</w:t>
      </w:r>
      <w:r>
        <w:rPr>
          <w:bCs/>
        </w:rPr>
        <w:t xml:space="preserve">. La risa, en un espacio común, facilita la comunicación social, </w:t>
      </w:r>
      <w:r>
        <w:rPr>
          <w:bCs/>
        </w:rPr>
        <w:t>facilita el reconocimiento</w:t>
      </w:r>
      <w:r>
        <w:rPr>
          <w:bCs/>
        </w:rPr>
        <w:t xml:space="preserve"> en la persona que tenemos al lado como iguales. “La risa, cuando es sincera, nos hace mejores; </w:t>
      </w:r>
      <w:r>
        <w:rPr>
          <w:bCs/>
        </w:rPr>
        <w:t>p</w:t>
      </w:r>
      <w:r>
        <w:rPr>
          <w:bCs/>
        </w:rPr>
        <w:t xml:space="preserve">or eso, aunque sean momentos duros, no podemos permitirles que nos quiten la risa”, </w:t>
      </w:r>
      <w:r>
        <w:rPr>
          <w:bCs/>
        </w:rPr>
        <w:t>continúa la plataforma</w:t>
      </w:r>
      <w:r>
        <w:rPr>
          <w:bCs/>
        </w:rPr>
        <w:t xml:space="preserve">. </w:t>
      </w:r>
    </w:p>
    <w:p>
      <w:pPr>
        <w:pStyle w:val="Normal"/>
        <w:jc w:val="both"/>
        <w:rPr>
          <w:bCs/>
        </w:rPr>
      </w:pPr>
      <w:r>
        <w:rPr>
          <w:bCs/>
        </w:rPr>
      </w:r>
    </w:p>
    <w:p>
      <w:pPr>
        <w:pStyle w:val="Normal"/>
        <w:jc w:val="both"/>
        <w:rPr>
          <w:bCs/>
        </w:rPr>
      </w:pPr>
      <w:r>
        <w:rPr>
          <w:bCs/>
        </w:rPr>
        <w:t>Desde la plataforma quieren</w:t>
      </w:r>
      <w:r>
        <w:rPr>
          <w:bCs/>
        </w:rPr>
        <w:t xml:space="preserve"> que el acto sirva como homenaje a los 6 de Zaragoza. “Nos vamos a reír por ellos; </w:t>
      </w:r>
      <w:r>
        <w:rPr>
          <w:bCs/>
        </w:rPr>
        <w:t>p</w:t>
      </w:r>
      <w:r>
        <w:rPr>
          <w:bCs/>
        </w:rPr>
        <w:t xml:space="preserve">orque creemos en cosas tan serias como construir un lugar más seguro para nosotras; </w:t>
      </w:r>
      <w:r>
        <w:rPr>
          <w:bCs/>
        </w:rPr>
        <w:t>p</w:t>
      </w:r>
      <w:r>
        <w:rPr>
          <w:bCs/>
        </w:rPr>
        <w:t xml:space="preserve">ara que podamos andar sin miedo por la calle siendo una persona migrante o perteneciendo a un colectivo LGTBIQ+ o siendo una mujer volviendo sola a casa, salir sin miedo a manifestarse; </w:t>
      </w:r>
      <w:r>
        <w:rPr>
          <w:bCs/>
        </w:rPr>
        <w:t>n</w:t>
      </w:r>
      <w:r>
        <w:rPr>
          <w:bCs/>
        </w:rPr>
        <w:t>os quieren presas, calladas, apesadumbradas, pero este acto quiere revindicar que no pueden quitarnos lo que no les pertenece”.</w:t>
      </w:r>
    </w:p>
    <w:p>
      <w:pPr>
        <w:pStyle w:val="Normal"/>
        <w:jc w:val="both"/>
        <w:rPr>
          <w:bCs/>
        </w:rPr>
      </w:pPr>
      <w:r>
        <w:rPr>
          <w:bCs/>
        </w:rPr>
      </w:r>
    </w:p>
    <w:p>
      <w:pPr>
        <w:pStyle w:val="Normal"/>
        <w:jc w:val="both"/>
        <w:rPr>
          <w:bCs/>
        </w:rPr>
      </w:pPr>
      <w:r>
        <w:rPr>
          <w:bCs/>
        </w:rPr>
        <w:t xml:space="preserve">Contará con la participación confirmada de cómicos y cómicas como </w:t>
      </w:r>
      <w:r>
        <w:rPr>
          <w:b/>
        </w:rPr>
        <w:t xml:space="preserve">Nene, Nadín Din, Rubén Lobato, Fernando Moraño, Esther Gimeno,  Ana Polo, José Cabrera, Miguel Zamora, Benny Rives, Mary G, Odei </w:t>
      </w:r>
      <w:r>
        <w:rPr>
          <w:bCs/>
        </w:rPr>
        <w:t>y algunas apariciones sorpresa que se proyectarán durante las dos horas que durará y en las que se mezclará en todo momento la información del caso con las actuaciones de Stand Up.</w:t>
      </w:r>
    </w:p>
    <w:p>
      <w:pPr>
        <w:pStyle w:val="Normal"/>
        <w:jc w:val="both"/>
        <w:rPr>
          <w:bCs/>
        </w:rPr>
      </w:pPr>
      <w:r>
        <w:rPr>
          <w:bCs/>
        </w:rPr>
      </w:r>
    </w:p>
    <w:p>
      <w:pPr>
        <w:pStyle w:val="Normal"/>
        <w:jc w:val="both"/>
        <w:rPr>
          <w:b/>
          <w:b/>
        </w:rPr>
      </w:pPr>
      <w:r>
        <w:rPr>
          <w:bCs/>
        </w:rPr>
        <w:t xml:space="preserve">Al término del acto, se podrán hacer donaciones en una caja de resistencia para los gastos que los cuatro jóvenes puedan tener dentro de prisión y hacerles un ingreso de peculio en las distintas instituciones penitenciarias donde cumplen la pena. </w:t>
      </w:r>
    </w:p>
    <w:p>
      <w:pPr>
        <w:pStyle w:val="Normal"/>
        <w:jc w:val="both"/>
        <w:rPr/>
      </w:pPr>
      <w:r>
        <w:rPr/>
      </w:r>
    </w:p>
    <w:p>
      <w:pPr>
        <w:pStyle w:val="Normal"/>
        <w:jc w:val="both"/>
        <w:rPr/>
      </w:pPr>
      <w:r>
        <w:rPr/>
        <w:t>La condena impuesta a los cuatro jóvenes en prisión de los 6 de Zaragoza asciende a 4 años y 9 meses de cárcel por manifestarse en enero de 2019 ante un mitin de VOX. Una condena, sin más pruebas que el contradictorio testimonio policial durante el proceso judicial, que llega tras 5 años de proceso judicial que culmina con la condena del Tribunal Supremo y que ha generado miles de muestras de solidaridad en forma de firmas en apoyo al indulto, aportaciones económicas, mensajes en redes sociales y participación en manifestaciones y concentraciones en todo el estado.</w:t>
      </w:r>
    </w:p>
    <w:sectPr>
      <w:headerReference w:type="default" r:id="rId2"/>
      <w:footerReference w:type="default" r:id="rId3"/>
      <w:type w:val="nextPage"/>
      <w:pgSz w:w="11906" w:h="16838"/>
      <w:pgMar w:left="1133" w:right="1133" w:gutter="0" w:header="720" w:top="777" w:footer="720" w:bottom="777"/>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Ubuntu">
    <w:charset w:val="01"/>
    <w:family w:val="auto"/>
    <w:pitch w:val="default"/>
  </w:font>
  <w:font w:name="Cambri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p>
    <w:pPr>
      <w:pStyle w:val="Normal"/>
      <w:jc w:val="right"/>
      <w:rPr/>
    </w:pPr>
    <w:r>
      <w:rPr/>
      <mc:AlternateContent>
        <mc:Choice Requires="wps">
          <w:drawing>
            <wp:inline distT="0" distB="0" distL="0" distR="0">
              <wp:extent cx="6121400" cy="19050"/>
              <wp:effectExtent l="0" t="0" r="0" b="0"/>
              <wp:docPr id="3" name="Forma2"/>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2" path="m0,0l-2147483645,0l-2147483645,-2147483646l0,-2147483646xe" fillcolor="#a0a0a0" stroked="f" o:allowincell="f" style="position:absolute;margin-left:0pt;margin-top:-1.55pt;width:481.95pt;height:1.45pt;mso-wrap-style:none;v-text-anchor:middle;mso-position-vertical:top">
              <v:fill o:detectmouseclick="t" type="solid" color2="#5f5f5f"/>
              <v:stroke color="#3465a4" joinstyle="round" endcap="flat"/>
              <w10:wrap type="square"/>
            </v:rect>
          </w:pict>
        </mc:Fallback>
      </mc:AlternateContent>
    </w:r>
  </w:p>
  <w:tbl>
    <w:tblPr>
      <w:tblW w:w="9990" w:type="dxa"/>
      <w:jc w:val="left"/>
      <w:tblInd w:w="-165" w:type="dxa"/>
      <w:tblLayout w:type="fixed"/>
      <w:tblCellMar>
        <w:top w:w="100" w:type="dxa"/>
        <w:left w:w="100" w:type="dxa"/>
        <w:bottom w:w="100" w:type="dxa"/>
        <w:right w:w="100" w:type="dxa"/>
      </w:tblCellMar>
      <w:tblLook w:val="0600" w:noHBand="1" w:noVBand="1" w:firstColumn="0" w:lastRow="0" w:lastColumn="0" w:firstRow="0"/>
    </w:tblPr>
    <w:tblGrid>
      <w:gridCol w:w="4980"/>
      <w:gridCol w:w="3225"/>
      <w:gridCol w:w="1785"/>
    </w:tblGrid>
    <w:tr>
      <w:trPr/>
      <w:tc>
        <w:tcPr>
          <w:tcW w:w="4980" w:type="dxa"/>
          <w:tcBorders/>
          <w:shd w:color="auto" w:fill="auto" w:val="clear"/>
        </w:tcPr>
        <w:p>
          <w:pPr>
            <w:pStyle w:val="Normal"/>
            <w:widowControl w:val="false"/>
            <w:spacing w:lineRule="auto" w:line="240"/>
            <w:rPr/>
          </w:pPr>
          <w:hyperlink r:id="rId1">
            <w:r>
              <w:rPr>
                <w:rStyle w:val="EnlacedeInternet"/>
                <w:color w:val="1155CC"/>
                <w:u w:val="none"/>
              </w:rPr>
              <w:t>libertad6dezaragoza.info</w:t>
            </w:r>
          </w:hyperlink>
        </w:p>
        <w:p>
          <w:pPr>
            <w:pStyle w:val="Normal"/>
            <w:widowControl w:val="false"/>
            <w:spacing w:lineRule="auto" w:line="240"/>
            <w:rPr/>
          </w:pPr>
          <w:hyperlink r:id="rId2">
            <w:r>
              <w:rPr>
                <w:rStyle w:val="EnlacedeInternet"/>
                <w:color w:val="1155CC"/>
                <w:u w:val="none"/>
              </w:rPr>
              <w:t>contacto@libertad6dezaragoza.info</w:t>
            </w:r>
          </w:hyperlink>
        </w:p>
      </w:tc>
      <w:tc>
        <w:tcPr>
          <w:tcW w:w="3225" w:type="dxa"/>
          <w:tcBorders/>
          <w:shd w:color="auto" w:fill="auto" w:val="clear"/>
        </w:tcPr>
        <w:p>
          <w:pPr>
            <w:pStyle w:val="Normal"/>
            <w:widowControl w:val="false"/>
            <w:rPr/>
          </w:pPr>
          <w:hyperlink r:id="rId3">
            <w:r>
              <w:rPr>
                <w:rStyle w:val="EnlacedeInternet"/>
                <w:color w:val="1155CC"/>
                <w:u w:val="none"/>
              </w:rPr>
              <w:t>twitter.com/Libertad6Zgz</w:t>
            </w:r>
          </w:hyperlink>
        </w:p>
        <w:p>
          <w:pPr>
            <w:pStyle w:val="Normal"/>
            <w:widowControl w:val="false"/>
            <w:rPr/>
          </w:pPr>
          <w:hyperlink r:id="rId4">
            <w:r>
              <w:rPr>
                <w:rStyle w:val="EnlacedeInternet"/>
                <w:color w:val="1155CC"/>
                <w:u w:val="none"/>
              </w:rPr>
              <w:t>instagram.com/libertad6zgz</w:t>
            </w:r>
          </w:hyperlink>
        </w:p>
      </w:tc>
      <w:tc>
        <w:tcPr>
          <w:tcW w:w="1785" w:type="dxa"/>
          <w:tcBorders/>
          <w:shd w:color="auto" w:fill="auto" w:val="clear"/>
          <w:vAlign w:val="bottom"/>
        </w:tcPr>
        <w:p>
          <w:pPr>
            <w:pStyle w:val="Normal"/>
            <w:widowControl w:val="false"/>
            <w:jc w:val="right"/>
            <w:rPr/>
          </w:pPr>
          <w:r>
            <w:rPr/>
            <w:fldChar w:fldCharType="begin"/>
          </w:r>
          <w:r>
            <w:rPr/>
            <w:instrText xml:space="preserve"> PAGE </w:instrText>
          </w:r>
          <w:r>
            <w:rPr/>
            <w:fldChar w:fldCharType="separate"/>
          </w:r>
          <w:r>
            <w:rPr/>
            <w:t>2</w:t>
          </w:r>
          <w:r>
            <w:rPr/>
            <w:fldChar w:fldCharType="end"/>
          </w:r>
        </w:p>
      </w:tc>
    </w:tr>
  </w:tbl>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tbl>
    <w:tblPr>
      <w:tblW w:w="10215" w:type="dxa"/>
      <w:jc w:val="center"/>
      <w:tblInd w:w="0" w:type="dxa"/>
      <w:tblLayout w:type="fixed"/>
      <w:tblCellMar>
        <w:top w:w="100" w:type="dxa"/>
        <w:left w:w="100" w:type="dxa"/>
        <w:bottom w:w="100" w:type="dxa"/>
        <w:right w:w="100" w:type="dxa"/>
      </w:tblCellMar>
      <w:tblLook w:val="0600" w:noHBand="1" w:noVBand="1" w:firstColumn="0" w:lastRow="0" w:lastColumn="0" w:firstRow="0"/>
    </w:tblPr>
    <w:tblGrid>
      <w:gridCol w:w="1100"/>
      <w:gridCol w:w="3774"/>
      <w:gridCol w:w="3844"/>
      <w:gridCol w:w="1496"/>
    </w:tblGrid>
    <w:tr>
      <w:trPr>
        <w:trHeight w:val="1044" w:hRule="atLeast"/>
      </w:trPr>
      <w:tc>
        <w:tcPr>
          <w:tcW w:w="1100" w:type="dxa"/>
          <w:tcBorders/>
          <w:shd w:color="auto" w:fill="auto" w:val="clear"/>
          <w:vAlign w:val="center"/>
        </w:tcPr>
        <w:p>
          <w:pPr>
            <w:pStyle w:val="Normal"/>
            <w:widowControl w:val="false"/>
            <w:rPr/>
          </w:pPr>
          <w:r>
            <w:rPr/>
            <w:drawing>
              <wp:inline distT="0" distB="0" distL="0" distR="0">
                <wp:extent cx="571500" cy="571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4" w:type="dxa"/>
          <w:tcBorders/>
          <w:shd w:color="auto" w:fill="auto" w:val="clear"/>
          <w:vAlign w:val="center"/>
        </w:tcPr>
        <w:p>
          <w:pPr>
            <w:pStyle w:val="Normal"/>
            <w:widowControl w:val="false"/>
            <w:rPr>
              <w:b/>
              <w:b/>
            </w:rPr>
          </w:pPr>
          <w:r>
            <w:rPr>
              <w:b/>
            </w:rPr>
            <w:t>Libertad 6 de Zaragoza</w:t>
          </w:r>
        </w:p>
      </w:tc>
      <w:tc>
        <w:tcPr>
          <w:tcW w:w="3844" w:type="dxa"/>
          <w:tcBorders/>
          <w:shd w:color="auto" w:fill="auto" w:val="clear"/>
          <w:vAlign w:val="center"/>
        </w:tcPr>
        <w:p>
          <w:pPr>
            <w:pStyle w:val="Normal"/>
            <w:widowControl w:val="false"/>
            <w:spacing w:lineRule="auto" w:line="240"/>
            <w:rPr>
              <w:b/>
              <w:b/>
              <w:sz w:val="24"/>
              <w:szCs w:val="24"/>
              <w:u w:val="single"/>
            </w:rPr>
          </w:pPr>
          <w:r>
            <w:rPr>
              <w:b/>
              <w:sz w:val="24"/>
              <w:szCs w:val="24"/>
              <w:u w:val="single"/>
            </w:rPr>
            <w:t>Nota de prensa</w:t>
          </w:r>
        </w:p>
      </w:tc>
      <w:tc>
        <w:tcPr>
          <w:tcW w:w="1496" w:type="dxa"/>
          <w:tcBorders/>
          <w:shd w:color="auto" w:fill="auto" w:val="clear"/>
          <w:vAlign w:val="center"/>
        </w:tcPr>
        <w:p>
          <w:pPr>
            <w:pStyle w:val="Normal"/>
            <w:widowControl w:val="false"/>
            <w:spacing w:lineRule="auto" w:line="240"/>
            <w:jc w:val="right"/>
            <w:rPr>
              <w:i/>
              <w:i/>
            </w:rPr>
          </w:pPr>
          <w:r>
            <w:rPr>
              <w:i/>
            </w:rPr>
            <w:t>2</w:t>
          </w:r>
          <w:r>
            <w:rPr>
              <w:i/>
            </w:rPr>
            <w:t>3</w:t>
          </w:r>
          <w:r>
            <w:rPr>
              <w:i/>
            </w:rPr>
            <w:t>/06/2024</w:t>
          </w:r>
        </w:p>
      </w:tc>
    </w:tr>
  </w:tbl>
  <w:p>
    <w:pPr>
      <w:pStyle w:val="Normal"/>
      <w:rPr/>
    </w:pPr>
    <w:r>
      <w:rPr/>
      <mc:AlternateContent>
        <mc:Choice Requires="wps">
          <w:drawing>
            <wp:inline distT="0" distB="0" distL="0" distR="0">
              <wp:extent cx="635" cy="19050"/>
              <wp:effectExtent l="0" t="0" r="0" b="0"/>
              <wp:docPr id="2" name="Forma1"/>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0pt;height:1.45pt;mso-wrap-style:none;v-text-anchor:middle;mso-position-vertical:top">
              <v:fill o:detectmouseclick="t" type="solid" color2="#5f5f5f"/>
              <v:stroke color="#3465a4" joinstyle="round" endcap="flat"/>
              <w10:wrap type="square"/>
            </v:rect>
          </w:pict>
        </mc:Fallback>
      </mc:AlternateContent>
    </w:r>
  </w:p>
  <w:p>
    <w:pPr>
      <w:pStyle w:val="Normal"/>
      <w:rPr/>
    </w:pPr>
    <w:r>
      <w:rPr/>
    </w:r>
  </w:p>
</w:hdr>
</file>

<file path=word/settings.xml><?xml version="1.0" encoding="utf-8"?>
<w:settings xmlns:w="http://schemas.openxmlformats.org/wordprocessingml/2006/main">
  <w:zoom w:percent="17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ES" w:bidi="ar-SA"/>
    </w:rPr>
  </w:style>
  <w:style w:type="paragraph" w:styleId="Ttulo1">
    <w:name w:val="Heading 1"/>
    <w:basedOn w:val="Normal"/>
    <w:next w:val="Normal"/>
    <w:qFormat/>
    <w:pPr>
      <w:keepNext w:val="true"/>
      <w:keepLines/>
      <w:spacing w:before="400" w:after="120"/>
      <w:outlineLvl w:val="0"/>
    </w:pPr>
    <w:rPr>
      <w:sz w:val="40"/>
      <w:szCs w:val="40"/>
    </w:rPr>
  </w:style>
  <w:style w:type="paragraph" w:styleId="Ttulo2">
    <w:name w:val="Heading 2"/>
    <w:basedOn w:val="Normal"/>
    <w:next w:val="Normal"/>
    <w:qFormat/>
    <w:pPr>
      <w:keepNext w:val="true"/>
      <w:keepLines/>
      <w:spacing w:before="360" w:after="120"/>
      <w:outlineLvl w:val="1"/>
    </w:pPr>
    <w:rPr>
      <w:sz w:val="32"/>
      <w:szCs w:val="32"/>
    </w:rPr>
  </w:style>
  <w:style w:type="paragraph" w:styleId="Ttulo3">
    <w:name w:val="Heading 3"/>
    <w:basedOn w:val="Normal"/>
    <w:next w:val="Normal"/>
    <w:qFormat/>
    <w:pPr>
      <w:keepNext w:val="true"/>
      <w:keepLines/>
      <w:spacing w:before="320" w:after="80"/>
      <w:outlineLvl w:val="2"/>
    </w:pPr>
    <w:rPr>
      <w:color w:val="434343"/>
      <w:sz w:val="28"/>
      <w:szCs w:val="28"/>
    </w:rPr>
  </w:style>
  <w:style w:type="paragraph" w:styleId="Ttulo4">
    <w:name w:val="Heading 4"/>
    <w:basedOn w:val="Normal"/>
    <w:next w:val="Normal"/>
    <w:qFormat/>
    <w:pPr>
      <w:keepNext w:val="true"/>
      <w:keepLines/>
      <w:spacing w:before="280" w:after="80"/>
      <w:outlineLvl w:val="3"/>
    </w:pPr>
    <w:rPr>
      <w:color w:val="666666"/>
      <w:sz w:val="24"/>
      <w:szCs w:val="24"/>
    </w:rPr>
  </w:style>
  <w:style w:type="paragraph" w:styleId="Ttulo5">
    <w:name w:val="Heading 5"/>
    <w:basedOn w:val="Normal"/>
    <w:next w:val="Normal"/>
    <w:qFormat/>
    <w:pPr>
      <w:keepNext w:val="true"/>
      <w:keepLines/>
      <w:spacing w:before="240" w:after="80"/>
      <w:outlineLvl w:val="4"/>
    </w:pPr>
    <w:rPr>
      <w:color w:val="666666"/>
    </w:rPr>
  </w:style>
  <w:style w:type="paragraph" w:styleId="Ttulo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unhideWhenUsed/>
    <w:qFormat/>
    <w:rPr/>
  </w:style>
  <w:style w:type="character" w:styleId="EncabezadoCar" w:customStyle="1">
    <w:name w:val="Encabezado Car"/>
    <w:basedOn w:val="DefaultParagraphFont"/>
    <w:uiPriority w:val="99"/>
    <w:qFormat/>
    <w:rsid w:val="00d20b05"/>
    <w:rPr/>
  </w:style>
  <w:style w:type="character" w:styleId="PiedepginaCar" w:customStyle="1">
    <w:name w:val="Pie de página Car"/>
    <w:basedOn w:val="DefaultParagraphFont"/>
    <w:uiPriority w:val="99"/>
    <w:qFormat/>
    <w:rsid w:val="00d20b05"/>
    <w:rPr/>
  </w:style>
  <w:style w:type="character" w:styleId="EnlacedeInternet" w:customStyle="1">
    <w:name w:val="Enlace de Internet"/>
    <w:basedOn w:val="DefaultParagraphFont"/>
    <w:uiPriority w:val="99"/>
    <w:unhideWhenUsed/>
    <w:rsid w:val="00a318aa"/>
    <w:rPr>
      <w:color w:val="0000FF" w:themeColor="hyperlink"/>
      <w:u w:val="single"/>
    </w:rPr>
  </w:style>
  <w:style w:type="character" w:styleId="Css1qaijid" w:customStyle="1">
    <w:name w:val="css-1qaijid"/>
    <w:basedOn w:val="DefaultParagraphFont"/>
    <w:qFormat/>
    <w:rsid w:val="00fe4b91"/>
    <w:rPr/>
  </w:style>
  <w:style w:type="character" w:styleId="EnlacedeInternetvisitado" w:customStyle="1">
    <w:name w:val="Enlace de Internet visitado"/>
    <w:basedOn w:val="DefaultParagraphFont"/>
    <w:uiPriority w:val="99"/>
    <w:semiHidden/>
    <w:unhideWhenUsed/>
    <w:rsid w:val="004c4f98"/>
    <w:rPr>
      <w:color w:val="800080" w:themeColor="followedHyperlink"/>
      <w:u w:val="single"/>
    </w:rPr>
  </w:style>
  <w:style w:type="paragraph" w:styleId="Ttulo">
    <w:name w:val="Título"/>
    <w:basedOn w:val="Normal"/>
    <w:next w:val="Cuerpodetexto"/>
    <w:qFormat/>
    <w:pPr>
      <w:keepNext w:val="true"/>
      <w:spacing w:before="240" w:after="120"/>
    </w:pPr>
    <w:rPr>
      <w:rFonts w:ascii="Ubuntu" w:hAnsi="Ubuntu"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ascii="Ubuntu" w:hAnsi="Ubuntu" w:cs="Lohit Devanagari"/>
    </w:rPr>
  </w:style>
  <w:style w:type="paragraph" w:styleId="Leyenda">
    <w:name w:val="Caption"/>
    <w:basedOn w:val="Normal"/>
    <w:qFormat/>
    <w:pPr>
      <w:suppressLineNumbers/>
      <w:spacing w:before="120" w:after="120"/>
    </w:pPr>
    <w:rPr>
      <w:rFonts w:ascii="Ubuntu" w:hAnsi="Ubuntu" w:cs="Lohit Devanagari"/>
      <w:i/>
      <w:iCs/>
      <w:sz w:val="24"/>
      <w:szCs w:val="24"/>
    </w:rPr>
  </w:style>
  <w:style w:type="paragraph" w:styleId="Ndice" w:customStyle="1">
    <w:name w:val="Índice"/>
    <w:basedOn w:val="Normal"/>
    <w:qFormat/>
    <w:pPr>
      <w:suppressLineNumbers/>
    </w:pPr>
    <w:rPr>
      <w:rFonts w:ascii="Ubuntu" w:hAnsi="Ubuntu" w:cs="Lohit Devanagari"/>
    </w:rPr>
  </w:style>
  <w:style w:type="paragraph" w:styleId="Ttulogeneral">
    <w:name w:val="Title"/>
    <w:basedOn w:val="Normal"/>
    <w:next w:val="Cuerpodetexto"/>
    <w:qFormat/>
    <w:pPr>
      <w:keepNext w:val="true"/>
      <w:keepLines/>
      <w:spacing w:before="0" w:after="60"/>
    </w:pPr>
    <w:rPr>
      <w:sz w:val="52"/>
      <w:szCs w:val="52"/>
    </w:rPr>
  </w:style>
  <w:style w:type="paragraph" w:styleId="Caption">
    <w:name w:val="caption"/>
    <w:basedOn w:val="Normal"/>
    <w:qFormat/>
    <w:pPr>
      <w:suppressLineNumbers/>
      <w:spacing w:before="120" w:after="120"/>
    </w:pPr>
    <w:rPr>
      <w:rFonts w:ascii="Ubuntu" w:hAnsi="Ubuntu" w:cs="Lohit Devanagari"/>
      <w:i/>
      <w:iCs/>
      <w:sz w:val="24"/>
      <w:szCs w:val="24"/>
    </w:rPr>
  </w:style>
  <w:style w:type="paragraph" w:styleId="Subttulo">
    <w:name w:val="Subtitle"/>
    <w:basedOn w:val="Normal"/>
    <w:next w:val="Normal"/>
    <w:qFormat/>
    <w:pPr>
      <w:keepNext w:val="true"/>
      <w:keepLines/>
      <w:spacing w:before="0" w:after="320"/>
    </w:pPr>
    <w:rPr>
      <w:color w:val="666666"/>
      <w:sz w:val="30"/>
      <w:szCs w:val="30"/>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d20b05"/>
    <w:pPr>
      <w:tabs>
        <w:tab w:val="clear" w:pos="720"/>
        <w:tab w:val="center" w:pos="4252" w:leader="none"/>
        <w:tab w:val="right" w:pos="8504" w:leader="none"/>
      </w:tabs>
      <w:spacing w:lineRule="auto" w:line="240"/>
    </w:pPr>
    <w:rPr/>
  </w:style>
  <w:style w:type="paragraph" w:styleId="Piedepgina">
    <w:name w:val="Footer"/>
    <w:basedOn w:val="Normal"/>
    <w:link w:val="PiedepginaCar"/>
    <w:uiPriority w:val="99"/>
    <w:unhideWhenUsed/>
    <w:rsid w:val="00d20b05"/>
    <w:pPr>
      <w:tabs>
        <w:tab w:val="clear" w:pos="720"/>
        <w:tab w:val="center" w:pos="4252" w:leader="none"/>
        <w:tab w:val="right" w:pos="8504" w:leader="none"/>
      </w:tabs>
      <w:spacing w:lineRule="auto" w:line="240"/>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ListParagraph">
    <w:name w:val="List Paragraph"/>
    <w:basedOn w:val="Normal"/>
    <w:uiPriority w:val="34"/>
    <w:qFormat/>
    <w:rsid w:val="00a16051"/>
    <w:pPr>
      <w:suppressAutoHyphens w:val="false"/>
      <w:spacing w:lineRule="auto" w:line="240" w:before="0" w:after="0"/>
      <w:ind w:left="720" w:hanging="0"/>
      <w:contextualSpacing/>
    </w:pPr>
    <w:rPr>
      <w:rFonts w:ascii="Cambria" w:hAnsi="Cambria" w:eastAsia="Cambria" w:cs="" w:asciiTheme="minorHAnsi" w:cstheme="minorBidi" w:eastAsiaTheme="minorHAnsi" w:hAnsiTheme="minorHAnsi"/>
      <w:kern w:val="2"/>
      <w:sz w:val="24"/>
      <w:szCs w:val="24"/>
      <w:lang w:eastAsia="en-U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ibertad6dezaragoza.info/" TargetMode="External"/><Relationship Id="rId2" Type="http://schemas.openxmlformats.org/officeDocument/2006/relationships/hyperlink" Target="mailto:contacto@libertad6dezaragoza.info" TargetMode="External"/><Relationship Id="rId3" Type="http://schemas.openxmlformats.org/officeDocument/2006/relationships/hyperlink" Target="https://twitter.com/Libertad6Zgz/" TargetMode="External"/><Relationship Id="rId4" Type="http://schemas.openxmlformats.org/officeDocument/2006/relationships/hyperlink" Target="https://www.instagram.com/libertad6zgz/"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2</Pages>
  <Words>694</Words>
  <Characters>3459</Characters>
  <CharactersWithSpaces>4140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2024-06-21T10:40:00Z</dcterms:created>
  <dc:creator>usuariolocal</dc:creator>
  <dc:description/>
  <dc:language>es-ES</dc:language>
  <cp:lastModifiedBy/>
  <cp:lastPrinted>2024-02-09T10:05:00Z</cp:lastPrinted>
  <dcterms:modified xsi:type="dcterms:W3CDTF">2024-06-23T20:40:04Z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